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4" w:rsidRDefault="008F2E54"/>
    <w:p w:rsidR="00513DAB" w:rsidRDefault="00513DAB" w:rsidP="00513DAB">
      <w:pPr>
        <w:widowControl/>
        <w:shd w:val="clear" w:color="auto" w:fill="FFFFFF"/>
        <w:jc w:val="center"/>
        <w:outlineLvl w:val="1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北京同仁医院遴选油烟净化设备</w:t>
      </w:r>
      <w:r w:rsidRPr="0061579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供应商公告</w:t>
      </w:r>
    </w:p>
    <w:p w:rsidR="00513DAB" w:rsidRPr="00615790" w:rsidRDefault="00513DAB" w:rsidP="00513DAB">
      <w:pPr>
        <w:widowControl/>
        <w:shd w:val="clear" w:color="auto" w:fill="FFFFFF"/>
        <w:spacing w:line="360" w:lineRule="auto"/>
        <w:outlineLvl w:val="1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cs="宋体"/>
          <w:b/>
          <w:bCs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首都医科大学附属北京同仁医院对</w:t>
      </w:r>
      <w:r w:rsidRPr="00B5378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油烟净化设备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供应商进行公开遴选，于即日起接受报名。</w:t>
      </w:r>
    </w:p>
    <w:p w:rsidR="00513DAB" w:rsidRPr="00616344" w:rsidRDefault="00513DAB" w:rsidP="00513DAB">
      <w:pPr>
        <w:pStyle w:val="a5"/>
        <w:spacing w:line="360" w:lineRule="auto"/>
        <w:ind w:firstLineChars="0" w:firstLine="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163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一、采购内容：</w:t>
      </w:r>
    </w:p>
    <w:p w:rsidR="00513DAB" w:rsidRDefault="00513DAB" w:rsidP="00513DAB">
      <w:pPr>
        <w:pStyle w:val="a5"/>
        <w:spacing w:line="360" w:lineRule="auto"/>
        <w:ind w:firstLineChars="0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食堂油烟净化设备改造工程（附表）</w:t>
      </w:r>
    </w:p>
    <w:p w:rsidR="00513DAB" w:rsidRPr="00616344" w:rsidRDefault="00513DAB" w:rsidP="00513DAB">
      <w:pPr>
        <w:pStyle w:val="a5"/>
        <w:spacing w:line="360" w:lineRule="auto"/>
        <w:ind w:firstLineChars="0" w:firstLine="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163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二、参与遴选的供应商需符合下列条件：</w:t>
      </w:r>
    </w:p>
    <w:p w:rsidR="00513DAB" w:rsidRPr="001903B7" w:rsidRDefault="00513DAB" w:rsidP="00513DA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国家工商行政管理部门登记注册且</w:t>
      </w:r>
      <w:r w:rsidRPr="0065581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为独立法人</w:t>
      </w:r>
    </w:p>
    <w:p w:rsidR="00513DAB" w:rsidRDefault="00513DAB" w:rsidP="00513DA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近三年无营业不良记录和失信行为</w:t>
      </w:r>
    </w:p>
    <w:p w:rsidR="00513DAB" w:rsidRPr="00616344" w:rsidRDefault="00513DAB" w:rsidP="00513DAB">
      <w:pPr>
        <w:pStyle w:val="a5"/>
        <w:spacing w:line="360" w:lineRule="auto"/>
        <w:ind w:firstLineChars="0" w:firstLine="0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163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三、参与遴选的供应商报名提交资质</w:t>
      </w:r>
      <w:r w:rsidRPr="0061634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(</w:t>
      </w:r>
      <w:r w:rsidRPr="006163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需加盖公司红章</w:t>
      </w:r>
      <w:r w:rsidRPr="00616344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)</w:t>
      </w:r>
      <w:r w:rsidRPr="00616344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:rsidR="00513DAB" w:rsidRDefault="00513DAB" w:rsidP="00513DAB">
      <w:p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</w:t>
      </w:r>
      <w:r w:rsidRPr="005E272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提供合格的《企业法人营业执照》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复印件加盖公章</w:t>
      </w:r>
    </w:p>
    <w:p w:rsidR="00513DAB" w:rsidRDefault="00513DAB" w:rsidP="00513DAB">
      <w:p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、提供合格的《税务登记证》、《组织机构代码证》复印件加盖公章，三证合一后的不需要提交</w:t>
      </w:r>
    </w:p>
    <w:p w:rsidR="00513DAB" w:rsidRDefault="00513DAB" w:rsidP="00513DAB">
      <w:p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、企业法人授权委托书、</w:t>
      </w:r>
      <w:r w:rsidRPr="005E272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投标代理人身份证复印件</w:t>
      </w:r>
    </w:p>
    <w:p w:rsidR="00513DAB" w:rsidRDefault="00513DAB" w:rsidP="00513DAB">
      <w:p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4、销售业绩清单及相关合同复印件</w:t>
      </w:r>
    </w:p>
    <w:p w:rsidR="00513DAB" w:rsidRDefault="00513DAB" w:rsidP="00513DAB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</w:t>
      </w:r>
      <w:r w:rsidRPr="0061634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、近三年无经营不良记录和失信行为的书面承诺函及“信用中国”和“中国政府采购网”网站信用查询网页截图</w:t>
      </w:r>
    </w:p>
    <w:p w:rsidR="00513DAB" w:rsidRDefault="00513DAB" w:rsidP="00513DAB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6、银行资信证明或上一年度财务审计报告。</w:t>
      </w:r>
    </w:p>
    <w:p w:rsidR="00513DAB" w:rsidRDefault="00513DAB" w:rsidP="00513DAB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7. 提交公司报价单。</w:t>
      </w:r>
    </w:p>
    <w:p w:rsidR="007E7C3F" w:rsidRDefault="007E7C3F" w:rsidP="007E7C3F">
      <w:pPr>
        <w:widowControl/>
        <w:tabs>
          <w:tab w:val="left" w:pos="851"/>
        </w:tabs>
        <w:spacing w:line="360" w:lineRule="auto"/>
        <w:jc w:val="left"/>
        <w:rPr>
          <w:rFonts w:ascii="Arial" w:hAnsi="Arial" w:cs="Arial" w:hint="eastAsia"/>
          <w:sz w:val="24"/>
          <w:szCs w:val="24"/>
          <w:lang w:val="zh-CN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8.</w:t>
      </w:r>
      <w:r w:rsidRPr="007E7C3F">
        <w:rPr>
          <w:rFonts w:ascii="Arial" w:hAnsi="Arial" w:cs="Arial" w:hint="eastAsia"/>
          <w:sz w:val="24"/>
          <w:szCs w:val="24"/>
          <w:lang w:val="zh-CN"/>
        </w:rPr>
        <w:t xml:space="preserve"> </w:t>
      </w:r>
      <w:r>
        <w:rPr>
          <w:rFonts w:ascii="Arial" w:hAnsi="Arial" w:cs="Arial" w:hint="eastAsia"/>
          <w:sz w:val="24"/>
          <w:szCs w:val="24"/>
          <w:lang w:val="zh-CN"/>
        </w:rPr>
        <w:t>项目预算金额：</w:t>
      </w:r>
      <w:r>
        <w:rPr>
          <w:rFonts w:ascii="Arial" w:hAnsi="Arial" w:cs="Arial" w:hint="eastAsia"/>
          <w:sz w:val="24"/>
          <w:szCs w:val="24"/>
          <w:lang w:val="zh-CN"/>
        </w:rPr>
        <w:t>28</w:t>
      </w:r>
      <w:r>
        <w:rPr>
          <w:rFonts w:ascii="Arial" w:hAnsi="Arial" w:cs="Arial" w:hint="eastAsia"/>
          <w:sz w:val="24"/>
          <w:szCs w:val="24"/>
          <w:lang w:val="zh-CN"/>
        </w:rPr>
        <w:t>万元；最高限价：</w:t>
      </w:r>
      <w:r>
        <w:rPr>
          <w:rFonts w:ascii="Arial" w:hAnsi="Arial" w:cs="Arial" w:hint="eastAsia"/>
          <w:sz w:val="24"/>
          <w:szCs w:val="24"/>
          <w:lang w:val="zh-CN"/>
        </w:rPr>
        <w:t>28</w:t>
      </w:r>
      <w:r>
        <w:rPr>
          <w:rFonts w:ascii="Arial" w:hAnsi="Arial" w:cs="Arial" w:hint="eastAsia"/>
          <w:sz w:val="24"/>
          <w:szCs w:val="24"/>
          <w:lang w:val="zh-CN"/>
        </w:rPr>
        <w:t>万元</w:t>
      </w:r>
    </w:p>
    <w:p w:rsidR="0089189A" w:rsidRPr="007E7ABF" w:rsidRDefault="0089189A" w:rsidP="0089189A">
      <w:pPr>
        <w:snapToGrid w:val="0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9.</w:t>
      </w:r>
      <w:r w:rsidRPr="007E7ABF">
        <w:rPr>
          <w:rFonts w:ascii="宋体" w:hAnsi="宋体" w:cs="Arial" w:hint="eastAsia"/>
          <w:sz w:val="24"/>
        </w:rPr>
        <w:t>本项目不接受联合体响应；</w:t>
      </w:r>
    </w:p>
    <w:p w:rsidR="00547DCF" w:rsidRPr="0089189A" w:rsidRDefault="0089189A" w:rsidP="0089189A">
      <w:pPr>
        <w:snapToGrid w:val="0"/>
        <w:spacing w:line="360" w:lineRule="auto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lastRenderedPageBreak/>
        <w:t>10.</w:t>
      </w:r>
      <w:r w:rsidRPr="007E7ABF">
        <w:rPr>
          <w:rFonts w:ascii="宋体" w:hAnsi="宋体" w:cs="Arial" w:hint="eastAsia"/>
          <w:sz w:val="24"/>
        </w:rPr>
        <w:t>供应商不得将本项目遴选内容以任何方式进行转包。</w:t>
      </w:r>
    </w:p>
    <w:p w:rsidR="00513DAB" w:rsidRPr="00616344" w:rsidRDefault="00513DAB" w:rsidP="00513DAB">
      <w:pPr>
        <w:spacing w:line="360" w:lineRule="auto"/>
        <w:rPr>
          <w:rFonts w:ascii="宋体" w:cs="宋体"/>
          <w:b/>
          <w:bCs/>
          <w:kern w:val="0"/>
          <w:sz w:val="24"/>
          <w:szCs w:val="24"/>
        </w:rPr>
      </w:pPr>
      <w:r w:rsidRPr="00616344">
        <w:rPr>
          <w:rFonts w:ascii="宋体" w:hAnsi="宋体" w:cs="宋体" w:hint="eastAsia"/>
          <w:b/>
          <w:bCs/>
          <w:kern w:val="0"/>
          <w:sz w:val="24"/>
          <w:szCs w:val="24"/>
        </w:rPr>
        <w:t>四、遴选报名时间：</w:t>
      </w:r>
      <w:r w:rsidR="00547DCF">
        <w:rPr>
          <w:rFonts w:ascii="宋体" w:hAnsi="宋体" w:cs="宋体" w:hint="eastAsia"/>
          <w:b/>
          <w:bCs/>
          <w:kern w:val="0"/>
          <w:sz w:val="24"/>
          <w:szCs w:val="24"/>
        </w:rPr>
        <w:t>另行通知</w:t>
      </w:r>
    </w:p>
    <w:p w:rsidR="00513DAB" w:rsidRDefault="00513DAB" w:rsidP="00513DAB">
      <w:pPr>
        <w:spacing w:line="360" w:lineRule="auto"/>
        <w:ind w:firstLine="42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凡有意参加遴选者，请于</w:t>
      </w:r>
      <w:r w:rsidR="00547DCF"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  <w:r w:rsidR="000A5A29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至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月 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日（五个工作日，时间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00-17:00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，午休时间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12:00-13:00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）携带</w:t>
      </w:r>
      <w:r w:rsidRPr="00616344">
        <w:rPr>
          <w:rFonts w:ascii="宋体" w:hAnsi="宋体" w:cs="宋体" w:hint="eastAsia"/>
          <w:bCs/>
          <w:kern w:val="0"/>
          <w:sz w:val="24"/>
          <w:szCs w:val="24"/>
        </w:rPr>
        <w:t>上述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资质交至北京同仁医院采购中心，逾期送达的申请将不予受理。</w:t>
      </w:r>
    </w:p>
    <w:p w:rsidR="00513DAB" w:rsidRPr="00616344" w:rsidRDefault="00513DAB" w:rsidP="00513DAB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</w:t>
      </w:r>
      <w:r w:rsidRPr="00616344">
        <w:rPr>
          <w:rFonts w:ascii="宋体" w:hAnsi="宋体" w:cs="宋体" w:hint="eastAsia"/>
          <w:b/>
          <w:bCs/>
          <w:kern w:val="0"/>
          <w:sz w:val="24"/>
          <w:szCs w:val="24"/>
        </w:rPr>
        <w:t>联系方式：</w:t>
      </w:r>
    </w:p>
    <w:p w:rsidR="00513DAB" w:rsidRDefault="00513DAB" w:rsidP="00513DAB">
      <w:p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 w:rsidRPr="001E7E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北京市东城区东交民巷</w:t>
      </w:r>
      <w:r w:rsidRPr="001E7EA0"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 w:rsidRPr="001E7E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号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Pr="001E7EA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北京同仁医院西区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制冷班</w:t>
      </w:r>
      <w:r w:rsidR="00547DCF">
        <w:rPr>
          <w:rFonts w:ascii="宋体" w:cs="宋体"/>
          <w:bCs/>
          <w:color w:val="000000"/>
          <w:kern w:val="0"/>
          <w:sz w:val="24"/>
          <w:szCs w:val="24"/>
        </w:rPr>
        <w:t xml:space="preserve"> </w:t>
      </w:r>
    </w:p>
    <w:p w:rsidR="00513DAB" w:rsidRDefault="00547DCF" w:rsidP="00513DAB">
      <w:pPr>
        <w:spacing w:line="360" w:lineRule="auto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联系人：李宁</w:t>
      </w:r>
    </w:p>
    <w:p w:rsidR="00513DAB" w:rsidRDefault="00513DAB" w:rsidP="00513DAB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联系方式：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010-</w:t>
      </w:r>
      <w:r w:rsidR="00547DC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58265224</w:t>
      </w:r>
    </w:p>
    <w:p w:rsidR="00513DAB" w:rsidRDefault="00513DAB" w:rsidP="00513DAB">
      <w:pPr>
        <w:spacing w:line="360" w:lineRule="auto"/>
        <w:rPr>
          <w:rFonts w:ascii="宋体" w:hAnsi="宋体" w:cs="宋体"/>
          <w:bCs/>
          <w:color w:val="000000"/>
          <w:kern w:val="0"/>
          <w:sz w:val="24"/>
          <w:szCs w:val="24"/>
        </w:rPr>
      </w:pPr>
    </w:p>
    <w:tbl>
      <w:tblPr>
        <w:tblW w:w="14332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765"/>
        <w:gridCol w:w="2925"/>
        <w:gridCol w:w="2236"/>
        <w:gridCol w:w="1080"/>
        <w:gridCol w:w="870"/>
        <w:gridCol w:w="750"/>
        <w:gridCol w:w="5706"/>
      </w:tblGrid>
      <w:tr w:rsidR="00513DAB" w:rsidRPr="00CB0D25" w:rsidTr="0070198D">
        <w:trPr>
          <w:trHeight w:val="286"/>
        </w:trPr>
        <w:tc>
          <w:tcPr>
            <w:tcW w:w="14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北京同仁医院油烟净化设备改造工程</w:t>
            </w:r>
          </w:p>
        </w:tc>
      </w:tr>
      <w:tr w:rsidR="00513DAB" w:rsidRPr="00CB0D25" w:rsidTr="0070198D">
        <w:trPr>
          <w:trHeight w:val="45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规格及型号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513DAB" w:rsidRPr="00CB0D25" w:rsidTr="0070198D">
        <w:trPr>
          <w:trHeight w:val="465"/>
        </w:trPr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项目名称：北京同仁医院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不锈钢排烟罩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5800*1750*1000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不锈钢板为304#，纱纹为320#雪花砂,排烟罩罩体厚度为1.2mm不锈钢板，产品整体设计满足使用环境和工作要求以及卫生要求.</w:t>
            </w:r>
          </w:p>
        </w:tc>
      </w:tr>
      <w:tr w:rsidR="00513DAB" w:rsidRPr="00CB0D25" w:rsidTr="0070198D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不锈钢排烟罩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6800*1750*1000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不锈钢板为304#，纱纹为320#雪花砂,排烟罩罩体厚度为1.2mm不锈钢板，产品整体设计满足使用环境和工作要求以及卫生要求.</w:t>
            </w:r>
          </w:p>
        </w:tc>
      </w:tr>
      <w:tr w:rsidR="00513DAB" w:rsidRPr="00CB0D25" w:rsidTr="0070198D">
        <w:trPr>
          <w:trHeight w:val="11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不锈钢外壳LED防潮灯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1320*290*90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不锈钢板为304#，纱纹为320#雪花砂,外壳厚度为1.0mm不锈钢板，采用2条LED/T5一体化暖色灯管，保证烟罩区域的亮度，外壳与灯管之间密封，灯管拆卸方便.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排烟罩装饰板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14300*1000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14.3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不锈钢板为304#，纱纹为320#雪花砂,装饰板厚度为1.0mm不锈钢板</w:t>
            </w:r>
          </w:p>
        </w:tc>
      </w:tr>
      <w:tr w:rsidR="00513DAB" w:rsidRPr="00CB0D25" w:rsidTr="0070198D">
        <w:trPr>
          <w:trHeight w:val="199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撞击流湿式饮食业油烟净化设备反应箱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5800*500*800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rPr>
                <w:rFonts w:ascii="Calibri" w:eastAsia="宋体" w:hAnsi="Calibri" w:cs="Times New Roman"/>
                <w:szCs w:val="21"/>
              </w:rPr>
            </w:pP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采用不锈钢板为304#，纱纹为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320#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雪花砂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,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反应箱体厚度为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1.2mm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不锈钢板，采用整体焊接技术，前端湿式净化，除油、去除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PM2.5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、去除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VOCs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及耐高温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,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外罩设计应能吸纳排出油烟，设备油烟净化效须率达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95%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以上，出去油烟中的异味达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80%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以上，油烟排放浓度低于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1.0mg/m3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，消除餐饮烟道中的所含物质，具有防火功能，对排放的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PM2.5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及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VOCs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具有较高的净化效率。</w:t>
            </w:r>
          </w:p>
        </w:tc>
      </w:tr>
      <w:tr w:rsidR="00513DAB" w:rsidRPr="00CB0D25" w:rsidTr="0070198D">
        <w:trPr>
          <w:trHeight w:val="3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撞击流湿式饮食业油烟净化设备反应箱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6800*500*800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rPr>
                <w:rFonts w:ascii="Calibri" w:eastAsia="宋体" w:hAnsi="Calibri" w:cs="Times New Roman"/>
                <w:szCs w:val="21"/>
              </w:rPr>
            </w:pP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采用不锈钢板为304#，纱纹为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320#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雪花砂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,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反应箱体厚度为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1.2mm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不锈钢板，采用整体焊接技术，前端湿式净化，除油、去除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PM2.5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、去除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VOCs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及耐高温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,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外罩设计应能吸纳排出油烟，设备油烟净化效须率达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95%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以上，出去油烟中的异味达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80%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以上，油烟排放浓度低于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1.0mg/m3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，消除餐饮烟道中的所含物质，具有防火功能，对排放的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PM2.5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及</w:t>
            </w:r>
            <w:r w:rsidRPr="003362A8">
              <w:rPr>
                <w:rFonts w:ascii="Times New Roman" w:eastAsia="宋体" w:hAnsi="Times New Roman" w:cs="Times New Roman"/>
                <w:color w:val="000000"/>
                <w:sz w:val="22"/>
              </w:rPr>
              <w:t>VOCs</w:t>
            </w:r>
            <w:r w:rsidRPr="003362A8">
              <w:rPr>
                <w:rFonts w:ascii="宋体" w:eastAsia="宋体" w:hAnsi="宋体" w:cs="Times New Roman"/>
                <w:color w:val="000000"/>
                <w:sz w:val="22"/>
              </w:rPr>
              <w:t>具有较高的净化效</w:t>
            </w:r>
            <w:r>
              <w:rPr>
                <w:rFonts w:ascii="宋体" w:eastAsia="宋体" w:hAnsi="宋体" w:cs="Times New Roman"/>
                <w:color w:val="000000"/>
                <w:sz w:val="22"/>
              </w:rPr>
              <w:t>率</w:t>
            </w:r>
          </w:p>
        </w:tc>
      </w:tr>
      <w:tr w:rsidR="00513DAB" w:rsidRPr="00CB0D25" w:rsidTr="0070198D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撞击流智能化控制箱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500*900*1800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不锈钢板为304#，纱纹为320#雪花砂,控制箱体厚度为1.2mm不锈钢板，智能自动化控制，具备油水促溶功能，减少排污污染.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液箱水泵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3KW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泵的过流部分均采用不锈钢（304）材料制成，可适用于轻度腐蚀性介质。</w:t>
            </w:r>
          </w:p>
        </w:tc>
      </w:tr>
      <w:tr w:rsidR="00513DAB" w:rsidRPr="00CB0D25" w:rsidTr="0070198D">
        <w:trPr>
          <w:trHeight w:val="8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反应箱回水槽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120*180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不锈钢板为304#，纱纹为320#雪花砂,回水槽体厚度为1.2mm不锈钢板，产品整体设计满足使用环境和工作要求以及卫生要求.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水泵供水系统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50.8*2.0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采用50.8*2.0不锈钢管材焊接而成.</w:t>
            </w:r>
          </w:p>
        </w:tc>
      </w:tr>
      <w:tr w:rsidR="00513DAB" w:rsidRPr="00CB0D25" w:rsidTr="0070198D">
        <w:trPr>
          <w:trHeight w:val="11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排烟管道连法兰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排风管管身用1.0厚镀锌板制造,内造防水胶,风管与风柜接驳用防火防油纤维帆布连接风管接驳用30*30mm角铁造法兰连风管吊底角铁，镀锌吊杆。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倒流装置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采用1.2mm镀锌板造</w:t>
            </w:r>
          </w:p>
        </w:tc>
      </w:tr>
      <w:tr w:rsidR="00513DAB" w:rsidRPr="00CB0D25" w:rsidTr="0070198D">
        <w:trPr>
          <w:trHeight w:val="11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鲜风管道连法兰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排风管管身用1.0厚镀锌板制造,内造防水胶,风管与风柜接驳用防火防油纤维帆布连接风管接驳用30*30mm角铁造法兰连风管吊底角铁，镀锌吊杆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轴流风机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5#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功率:0.75KW/380V，风量:3238-6198m3/h。</w:t>
            </w:r>
          </w:p>
        </w:tc>
      </w:tr>
      <w:tr w:rsidR="00513DAB" w:rsidRPr="00CB0D25" w:rsidTr="0070198D">
        <w:trPr>
          <w:trHeight w:val="398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4-72-6A离心排风机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5.5kw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:5.5KW/380V，风量:7890-15320m3/h，采用优化的模块式的独立的排风分系统，降低设备系统运行时的能耗，可使设备运行费用最优化，采用每组烟罩前端安装1台风机，厨房排风分为独立控制系统，这样设计大大降低成本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VOCs净化器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12000m³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功率:3KW/220V，风量:12000m³/h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VOCs净化器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15000m³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功率:3KW/220V，风量:15000m³/h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4-72-6A风机机架底座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1200x900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采用4#、5#角钢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风机承载平台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3000*1500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采用15#工字钢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4-72-6A风机减震器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ZT-115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采用150*50mm槽钢做底架,直径80mm避震弹簧6个及所需配件.阻尼式。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4-72-6A风机消音箱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1500x1300x1350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采用1.0mm镀锌板做外壳，内置开孔板、夹层内置玻璃面板、橡胶板、玻璃丝布。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4-72-6A风机软连接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风管与风柜接驳：防火防油纤维帆布。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4-72-6A风机进风口消音管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700x700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采用1.0mm镀锌板做外壳，内置开孔板、夹层内置玻璃面板、橡胶板、玻璃丝布。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4-72-6A风机出风口消音管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600x600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采用1.0mm镀锌板做外壳，内置开孔板、夹层内置玻璃面板、橡胶板、玻璃丝布。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风机水泵控制箱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5.5kw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厂制品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控制水泵及联动厨房智能控制箱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无卤低烟阻燃电力电缆连线管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WDZC-YJY-4*6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WDZC-YJV-4*6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无卤低烟阻燃电力电缆连线管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WDZC-YJY-4*2.5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WDZC-YJV-4*2.5</w:t>
            </w:r>
          </w:p>
        </w:tc>
      </w:tr>
      <w:tr w:rsidR="00513DAB" w:rsidRPr="00CB0D25" w:rsidTr="0070198D">
        <w:trPr>
          <w:trHeight w:val="5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无卤低烟阻燃电力电缆连线管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WDZC-YJY-3*1.5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WDZC-YJV-3*1.5</w:t>
            </w: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原有灭火系统的拆除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原有灭火系统的安装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拆除排烟罩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拆除排烟管道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拆除天花及龙骨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吊顶铝扣板及龙骨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LED集成防潮灯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600*600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13DAB" w:rsidRPr="00CB0D25" w:rsidTr="0070198D">
        <w:trPr>
          <w:trHeight w:val="28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检测费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0D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DAB" w:rsidRPr="00CB0D25" w:rsidRDefault="00513DAB" w:rsidP="00701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13DAB" w:rsidRPr="00513DAB" w:rsidRDefault="00513DAB"/>
    <w:sectPr w:rsidR="00513DAB" w:rsidRPr="00513DAB" w:rsidSect="00513D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1C" w:rsidRDefault="00177D1C" w:rsidP="00513DAB">
      <w:r>
        <w:separator/>
      </w:r>
    </w:p>
  </w:endnote>
  <w:endnote w:type="continuationSeparator" w:id="1">
    <w:p w:rsidR="00177D1C" w:rsidRDefault="00177D1C" w:rsidP="0051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1C" w:rsidRDefault="00177D1C" w:rsidP="00513DAB">
      <w:r>
        <w:separator/>
      </w:r>
    </w:p>
  </w:footnote>
  <w:footnote w:type="continuationSeparator" w:id="1">
    <w:p w:rsidR="00177D1C" w:rsidRDefault="00177D1C" w:rsidP="00513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FE"/>
    <w:multiLevelType w:val="hybridMultilevel"/>
    <w:tmpl w:val="4FD869F0"/>
    <w:lvl w:ilvl="0" w:tplc="39A82B0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AB"/>
    <w:rsid w:val="000A5A29"/>
    <w:rsid w:val="000F483F"/>
    <w:rsid w:val="00177D1C"/>
    <w:rsid w:val="00513DAB"/>
    <w:rsid w:val="00547DCF"/>
    <w:rsid w:val="00573070"/>
    <w:rsid w:val="007E7C3F"/>
    <w:rsid w:val="0089189A"/>
    <w:rsid w:val="008C7CF2"/>
    <w:rsid w:val="008F2E54"/>
    <w:rsid w:val="00E55B36"/>
    <w:rsid w:val="00E849D4"/>
    <w:rsid w:val="00FE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D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DAB"/>
    <w:rPr>
      <w:sz w:val="18"/>
      <w:szCs w:val="18"/>
    </w:rPr>
  </w:style>
  <w:style w:type="paragraph" w:styleId="a5">
    <w:name w:val="List Paragraph"/>
    <w:basedOn w:val="a"/>
    <w:uiPriority w:val="99"/>
    <w:qFormat/>
    <w:rsid w:val="00513DA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469</Words>
  <Characters>2675</Characters>
  <Application>Microsoft Office Word</Application>
  <DocSecurity>0</DocSecurity>
  <Lines>22</Lines>
  <Paragraphs>6</Paragraphs>
  <ScaleCrop>false</ScaleCrop>
  <Company>CHINA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2018-08-22T06:16:00Z</dcterms:created>
  <dcterms:modified xsi:type="dcterms:W3CDTF">2019-06-03T03:37:00Z</dcterms:modified>
</cp:coreProperties>
</file>